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76F" w:rsidRPr="00B2776F" w:rsidRDefault="00B2776F" w:rsidP="00B2776F">
      <w:pPr>
        <w:framePr w:w="8716" w:h="5386" w:wrap="around" w:vAnchor="text" w:hAnchor="page" w:x="2478" w:y="242"/>
        <w:spacing w:after="0"/>
        <w:rPr>
          <w:rFonts w:ascii="Book Antiqua" w:hAnsi="Book Antiqua"/>
          <w:b/>
        </w:rPr>
      </w:pPr>
      <w:bookmarkStart w:id="0" w:name="_GoBack"/>
      <w:bookmarkEnd w:id="0"/>
      <w:r w:rsidRPr="00B2776F">
        <w:rPr>
          <w:rFonts w:ascii="Book Antiqua" w:hAnsi="Book Antiqua"/>
          <w:b/>
        </w:rPr>
        <w:t>Board of Directors Meeting</w:t>
      </w:r>
    </w:p>
    <w:p w:rsidR="00B2776F" w:rsidRPr="00B2776F" w:rsidRDefault="00B2776F" w:rsidP="00B2776F">
      <w:pPr>
        <w:framePr w:w="8716" w:h="5386" w:wrap="around" w:vAnchor="text" w:hAnchor="page" w:x="2478" w:y="242"/>
        <w:rPr>
          <w:rFonts w:ascii="Book Antiqua" w:hAnsi="Book Antiqua"/>
          <w:b/>
        </w:rPr>
      </w:pPr>
      <w:r w:rsidRPr="00B2776F">
        <w:rPr>
          <w:rFonts w:ascii="Book Antiqua" w:hAnsi="Book Antiqua"/>
          <w:b/>
        </w:rPr>
        <w:t>September 8, 2021</w:t>
      </w:r>
    </w:p>
    <w:p w:rsidR="00B2776F" w:rsidRPr="00CE6DE7" w:rsidRDefault="00B2776F" w:rsidP="0059101D">
      <w:pPr>
        <w:framePr w:w="8716" w:h="5386" w:wrap="around" w:vAnchor="text" w:hAnchor="page" w:x="2478" w:y="242"/>
        <w:spacing w:after="0"/>
        <w:rPr>
          <w:rFonts w:ascii="Book Antiqua" w:hAnsi="Book Antiqua"/>
        </w:rPr>
      </w:pPr>
      <w:r w:rsidRPr="0059101D">
        <w:rPr>
          <w:rFonts w:ascii="Book Antiqua" w:hAnsi="Book Antiqua"/>
          <w:b/>
        </w:rPr>
        <w:t>Board Members Present</w:t>
      </w:r>
      <w:r w:rsidRPr="00CE6DE7">
        <w:rPr>
          <w:rFonts w:ascii="Book Antiqua" w:hAnsi="Book Antiqua"/>
        </w:rPr>
        <w:t xml:space="preserve">: Tarshire, Thomas, Jenny, Jackie, Paul, Ana Maria, Patricia, LeAnn </w:t>
      </w:r>
    </w:p>
    <w:p w:rsidR="00B2776F" w:rsidRPr="00CE6DE7" w:rsidRDefault="00B2776F" w:rsidP="0059101D">
      <w:pPr>
        <w:framePr w:w="8716" w:h="5386" w:wrap="around" w:vAnchor="text" w:hAnchor="page" w:x="2478" w:y="242"/>
        <w:spacing w:after="0"/>
        <w:rPr>
          <w:rFonts w:ascii="Book Antiqua" w:hAnsi="Book Antiqua"/>
        </w:rPr>
      </w:pPr>
      <w:r w:rsidRPr="0059101D">
        <w:rPr>
          <w:rFonts w:ascii="Book Antiqua" w:hAnsi="Book Antiqua"/>
          <w:b/>
        </w:rPr>
        <w:t>Board Members Absent</w:t>
      </w:r>
      <w:r w:rsidRPr="00CE6DE7">
        <w:rPr>
          <w:rFonts w:ascii="Book Antiqua" w:hAnsi="Book Antiqua"/>
        </w:rPr>
        <w:t xml:space="preserve">: Koren, Karley, Phareth 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59101D">
        <w:rPr>
          <w:rFonts w:ascii="Book Antiqua" w:hAnsi="Book Antiqua"/>
          <w:b/>
        </w:rPr>
        <w:t xml:space="preserve">CAPP Staff Present: </w:t>
      </w:r>
      <w:r w:rsidRPr="00CE6DE7">
        <w:rPr>
          <w:rFonts w:ascii="Book Antiqua" w:hAnsi="Book Antiqua"/>
        </w:rPr>
        <w:t xml:space="preserve">Rilwan, Dale, Norma, Claire 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</w:rPr>
        <w:t>Meeting called to order at 6:22pm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Attendance was taken and quorum was made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Board chair lead mission statement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</w:rPr>
        <w:t xml:space="preserve">Paul made a motion to accept </w:t>
      </w:r>
      <w:r w:rsidRPr="00CE6DE7">
        <w:rPr>
          <w:rFonts w:ascii="Book Antiqua" w:hAnsi="Book Antiqua"/>
          <w:b/>
        </w:rPr>
        <w:t>August minutes</w:t>
      </w:r>
      <w:r w:rsidRPr="00CE6DE7">
        <w:rPr>
          <w:rFonts w:ascii="Book Antiqua" w:hAnsi="Book Antiqua"/>
        </w:rPr>
        <w:t>, Tarshire seconded. Motion passed.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  <w:b/>
        </w:rPr>
        <w:t>Financials for review</w:t>
      </w:r>
      <w:r w:rsidRPr="00CE6DE7">
        <w:rPr>
          <w:rFonts w:ascii="Book Antiqua" w:hAnsi="Book Antiqua"/>
        </w:rPr>
        <w:t xml:space="preserve"> were April, May, June – not July. Paul moved to accept amended financials, Tarshire seconded. Motion passed.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  <w:b/>
        </w:rPr>
        <w:t>PLTI alum report</w:t>
      </w:r>
      <w:r w:rsidRPr="00CE6DE7">
        <w:rPr>
          <w:rFonts w:ascii="Book Antiqua" w:hAnsi="Book Antiqua"/>
        </w:rPr>
        <w:t xml:space="preserve"> by Koren –skipped.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  <w:b/>
        </w:rPr>
        <w:t>Executive committee positions for FY22</w:t>
      </w:r>
      <w:r w:rsidRPr="00CE6DE7">
        <w:rPr>
          <w:rFonts w:ascii="Book Antiqua" w:hAnsi="Book Antiqua"/>
        </w:rPr>
        <w:t>.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Patricia: president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Ana Maria: vice president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Phareth: treasurer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VACANT: secretary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</w:rPr>
        <w:t>If interested in being considered for any position, members were encouraged to reach out to Rilwan.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  <w:b/>
        </w:rPr>
        <w:t>Annual Meeting next month</w:t>
      </w:r>
      <w:r w:rsidRPr="00CE6DE7">
        <w:rPr>
          <w:rFonts w:ascii="Book Antiqua" w:hAnsi="Book Antiqua"/>
        </w:rPr>
        <w:t xml:space="preserve"> – 10/13/2021. Discussed whether it would be virtual or in person. A survey will be sent out to decide based on comfortability.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</w:rPr>
      </w:pPr>
      <w:r w:rsidRPr="00CE6DE7">
        <w:rPr>
          <w:rFonts w:ascii="Book Antiqua" w:hAnsi="Book Antiqua"/>
        </w:rPr>
        <w:t xml:space="preserve">Finance committee did not meet to look at the </w:t>
      </w:r>
      <w:r w:rsidRPr="00CE6DE7">
        <w:rPr>
          <w:rFonts w:ascii="Book Antiqua" w:hAnsi="Book Antiqua"/>
          <w:b/>
        </w:rPr>
        <w:t>revised FY21 budget</w:t>
      </w:r>
      <w:r w:rsidRPr="00CE6DE7">
        <w:rPr>
          <w:rFonts w:ascii="Book Antiqua" w:hAnsi="Book Antiqua"/>
        </w:rPr>
        <w:t xml:space="preserve">. Paul motioned to approve the revised FY21 budget and Thomas seconded, the motion passed. </w:t>
      </w:r>
    </w:p>
    <w:p w:rsidR="00B2776F" w:rsidRPr="00CE6DE7" w:rsidRDefault="00B2776F" w:rsidP="00B2776F">
      <w:pPr>
        <w:framePr w:w="8716" w:h="5386" w:wrap="around" w:vAnchor="text" w:hAnchor="page" w:x="2478" w:y="242"/>
        <w:rPr>
          <w:rFonts w:ascii="Book Antiqua" w:hAnsi="Book Antiqua"/>
          <w:b/>
        </w:rPr>
      </w:pPr>
      <w:r w:rsidRPr="00CE6DE7">
        <w:rPr>
          <w:rFonts w:ascii="Book Antiqua" w:hAnsi="Book Antiqua"/>
          <w:b/>
        </w:rPr>
        <w:t>FY22 Proposed Budget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Increases in CDBG and CSBG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Most grants from COVID are ending or over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Increase in benefits percentage, employee contribution stays the same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 xml:space="preserve">Increase in 403b percentage: 3% </w:t>
      </w:r>
      <w:r w:rsidRPr="00CE6DE7">
        <w:rPr>
          <w:rFonts w:ascii="Book Antiqua" w:hAnsi="Book Antiqua"/>
        </w:rPr>
        <w:sym w:font="Wingdings" w:char="F0E0"/>
      </w:r>
      <w:r w:rsidRPr="00CE6DE7">
        <w:rPr>
          <w:rFonts w:ascii="Book Antiqua" w:hAnsi="Book Antiqua"/>
        </w:rPr>
        <w:t xml:space="preserve"> 4%. 45 eligible employees, would come out of unrestricted funds. 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1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>Paul motioned to accept the increase in 403b percentage, Jenny seconded. The motion passed.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 xml:space="preserve">Increase in development goal: 100k </w:t>
      </w:r>
      <w:r w:rsidRPr="00CE6DE7">
        <w:rPr>
          <w:rFonts w:ascii="Book Antiqua" w:hAnsi="Book Antiqua"/>
        </w:rPr>
        <w:sym w:font="Wingdings" w:char="F0E0"/>
      </w:r>
      <w:r w:rsidRPr="00CE6DE7">
        <w:rPr>
          <w:rFonts w:ascii="Book Antiqua" w:hAnsi="Book Antiqua"/>
        </w:rPr>
        <w:t xml:space="preserve"> 150k</w:t>
      </w:r>
    </w:p>
    <w:p w:rsidR="00B2776F" w:rsidRPr="00CE6DE7" w:rsidRDefault="00B2776F" w:rsidP="00B2776F">
      <w:pPr>
        <w:framePr w:w="8716" w:h="5386" w:wrap="around" w:vAnchor="text" w:hAnchor="page" w:x="2478" w:y="242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CE6DE7">
        <w:rPr>
          <w:rFonts w:ascii="Book Antiqua" w:hAnsi="Book Antiqua"/>
        </w:rPr>
        <w:t xml:space="preserve">Decrease board contribution: 10k </w:t>
      </w:r>
      <w:r w:rsidRPr="00CE6DE7">
        <w:rPr>
          <w:rFonts w:ascii="Book Antiqua" w:hAnsi="Book Antiqua"/>
        </w:rPr>
        <w:sym w:font="Wingdings" w:char="F0E0"/>
      </w:r>
      <w:r w:rsidRPr="00CE6DE7">
        <w:rPr>
          <w:rFonts w:ascii="Book Antiqua" w:hAnsi="Book Antiqua"/>
        </w:rPr>
        <w:t xml:space="preserve"> 5k</w:t>
      </w:r>
    </w:p>
    <w:p w:rsidR="0059101D" w:rsidRPr="00CE6DE7" w:rsidRDefault="0059101D" w:rsidP="0059101D">
      <w:pPr>
        <w:framePr w:w="8716" w:h="5386" w:wrap="around" w:vAnchor="text" w:hAnchor="page" w:x="2478" w:y="242"/>
        <w:numPr>
          <w:ilvl w:val="0"/>
          <w:numId w:val="1"/>
        </w:numPr>
        <w:spacing w:after="0"/>
        <w:rPr>
          <w:rFonts w:ascii="Book Antiqua" w:hAnsi="Book Antiqua"/>
        </w:rPr>
      </w:pPr>
      <w:r w:rsidRPr="00CE6DE7">
        <w:rPr>
          <w:rFonts w:ascii="Book Antiqua" w:hAnsi="Book Antiqua"/>
        </w:rPr>
        <w:t xml:space="preserve">Budget changes: 5k </w:t>
      </w:r>
      <w:r w:rsidRPr="00CE6DE7">
        <w:rPr>
          <w:rFonts w:ascii="Book Antiqua" w:hAnsi="Book Antiqua"/>
        </w:rPr>
        <w:sym w:font="Wingdings" w:char="F0E0"/>
      </w:r>
      <w:r w:rsidRPr="00CE6DE7">
        <w:rPr>
          <w:rFonts w:ascii="Book Antiqua" w:hAnsi="Book Antiqua"/>
        </w:rPr>
        <w:t xml:space="preserve"> 10k for legal. 100k for building acquisition fees, assessments, etc. </w:t>
      </w:r>
    </w:p>
    <w:p w:rsidR="00B2776F" w:rsidRPr="00CE6DE7" w:rsidRDefault="00B2776F" w:rsidP="00B2776F">
      <w:pPr>
        <w:framePr w:w="8716" w:h="5386" w:wrap="around" w:vAnchor="text" w:hAnchor="page" w:x="2478" w:y="242"/>
        <w:ind w:left="720"/>
        <w:rPr>
          <w:rFonts w:ascii="Book Antiqua" w:hAnsi="Book Antiqua"/>
        </w:rPr>
      </w:pPr>
    </w:p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D7554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499745</wp:posOffset>
                </wp:positionV>
                <wp:extent cx="5534660" cy="7704455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660" cy="770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76F" w:rsidRPr="00B2776F" w:rsidRDefault="00B2776F" w:rsidP="00B2776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CE6DE7">
                              <w:rPr>
                                <w:rFonts w:ascii="Book Antiqua" w:hAnsi="Book Antiqua"/>
                              </w:rPr>
                              <w:t>New: 10k for fundraising. 10k for communications. 2k for lobbying. 10k for weatherization issues.</w:t>
                            </w:r>
                            <w:r w:rsidRPr="00B2776F">
                              <w:rPr>
                                <w:rFonts w:ascii="Book Antiqua" w:hAnsi="Book Antiqua"/>
                              </w:rPr>
                              <w:t xml:space="preserve"> Budget will show deficit of 329k now, 119k from FY21 will be visible in budget in FY22.</w:t>
                            </w:r>
                          </w:p>
                          <w:p w:rsidR="00B2776F" w:rsidRPr="00B2776F" w:rsidRDefault="00B2776F" w:rsidP="00B2776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2776F">
                              <w:rPr>
                                <w:rFonts w:ascii="Book Antiqua" w:hAnsi="Book Antiqua"/>
                              </w:rPr>
                              <w:t>Paul moved to adopt budget for FY22, Jackie seconded. Budget was adopted.</w:t>
                            </w:r>
                          </w:p>
                          <w:p w:rsidR="00B2776F" w:rsidRDefault="00B2776F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59101D">
                              <w:rPr>
                                <w:rFonts w:ascii="Book Antiqua" w:hAnsi="Book Antiqua"/>
                                <w:b/>
                              </w:rPr>
                              <w:t>Patricia expressed gratitude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for the finance team, especially Dale, as well as Rilwan, as ED. She also encouraged the Board to as questions about the FY22 budget.</w:t>
                            </w:r>
                          </w:p>
                          <w:p w:rsidR="00B2776F" w:rsidRDefault="00B2776F" w:rsidP="00B2776F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Paul asked about how much Providence was receiving for the CARES Act. Rilwan responded that it might be 3 billion. Paul wondered whether CAPP might get some portion of this.</w:t>
                            </w:r>
                          </w:p>
                          <w:p w:rsidR="00B2776F" w:rsidRDefault="00B2776F" w:rsidP="00B2776F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Ana spoke about the importance of the E</w:t>
                            </w:r>
                            <w:r w:rsidR="0059101D">
                              <w:rPr>
                                <w:rFonts w:ascii="Book Antiqua" w:hAnsi="Book Antiqua"/>
                              </w:rPr>
                              <w:t xml:space="preserve">xecutive </w:t>
                            </w:r>
                            <w:r>
                              <w:rPr>
                                <w:rFonts w:ascii="Book Antiqua" w:hAnsi="Book Antiqua"/>
                              </w:rPr>
                              <w:t>D</w:t>
                            </w:r>
                            <w:r w:rsidR="0059101D">
                              <w:rPr>
                                <w:rFonts w:ascii="Book Antiqua" w:hAnsi="Book Antiqua"/>
                              </w:rPr>
                              <w:t>irector</w:t>
                            </w:r>
                            <w:r>
                              <w:rPr>
                                <w:rFonts w:ascii="Book Antiqua" w:hAnsi="Book Antiqua"/>
                              </w:rPr>
                              <w:t>’s title, Rilwan explained that there is a shift from Executive Director to President &amp; CEO happening in the other CAPP agencies. It’s clear</w:t>
                            </w:r>
                            <w:r w:rsidR="0059101D">
                              <w:rPr>
                                <w:rFonts w:ascii="Book Antiqua" w:hAnsi="Book Antiqua"/>
                              </w:rPr>
                              <w:t>er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what a president’s role is at an organization, the positionality is </w:t>
                            </w:r>
                            <w:r w:rsidR="0059101D">
                              <w:rPr>
                                <w:rFonts w:ascii="Book Antiqua" w:hAnsi="Book Antiqua"/>
                              </w:rPr>
                              <w:t>clearer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, and it would be a good way to start off FY22. </w:t>
                            </w:r>
                          </w:p>
                          <w:p w:rsidR="00B2776F" w:rsidRP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2776F">
                              <w:rPr>
                                <w:rFonts w:ascii="Book Antiqua" w:hAnsi="Book Antiqua"/>
                              </w:rPr>
                              <w:t xml:space="preserve">Paul moved </w:t>
                            </w:r>
                            <w:r w:rsidRPr="0059101D">
                              <w:rPr>
                                <w:rFonts w:ascii="Book Antiqua" w:hAnsi="Book Antiqua"/>
                                <w:b/>
                              </w:rPr>
                              <w:t>to change the title of Executive Director to President and CEO</w:t>
                            </w:r>
                            <w:r w:rsidRPr="00B2776F">
                              <w:rPr>
                                <w:rFonts w:ascii="Book Antiqua" w:hAnsi="Book Antiqua"/>
                              </w:rPr>
                              <w:t>, effective FY22. Jenny and Ana seconded, the motion passed.</w:t>
                            </w:r>
                          </w:p>
                          <w:p w:rsidR="00B2776F" w:rsidRPr="00D75548" w:rsidRDefault="00B2776F" w:rsidP="00B2776F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D75548">
                              <w:rPr>
                                <w:rFonts w:ascii="Book Antiqua" w:hAnsi="Book Antiqua"/>
                                <w:b/>
                              </w:rPr>
                              <w:t>Executive Director Report</w:t>
                            </w:r>
                          </w:p>
                          <w:p w:rsid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Working on acquiring building (807 Broad St)</w:t>
                            </w:r>
                          </w:p>
                          <w:p w:rsid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Navigating COVID, wearing masks in common spaces, vaccinated individuals can unmask in private spaces</w:t>
                            </w:r>
                          </w:p>
                          <w:p w:rsid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Concerns around childcare, weatherization program, food pantry staying open</w:t>
                            </w:r>
                          </w:p>
                          <w:p w:rsid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Possibly get air filters from Patricia, we have enough PPE and other cleaning measures</w:t>
                            </w:r>
                          </w:p>
                          <w:p w:rsid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Insurance will begin not covering COVID care for those who are unvaccinated, but we cannot force people to vaccinate</w:t>
                            </w:r>
                          </w:p>
                          <w:p w:rsid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Now working on stretch goal since we reached 100k</w:t>
                            </w:r>
                          </w:p>
                          <w:p w:rsidR="00B2776F" w:rsidRDefault="00B2776F" w:rsidP="00B27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The board did not make their goal, Paul moved to lower goal for FY22 to 5k from 10k, Thomas seconded. Motion passed.</w:t>
                            </w:r>
                          </w:p>
                          <w:p w:rsidR="00B2776F" w:rsidRDefault="00B2776F" w:rsidP="00B2776F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A survey will go out to determine whether the annual meeting will be in person or virtual. Board members can reach out to Rilwan about </w:t>
                            </w:r>
                            <w:r w:rsidR="00D75548">
                              <w:rPr>
                                <w:rFonts w:ascii="Book Antiqua" w:hAnsi="Book Antiqua"/>
                              </w:rPr>
                              <w:t>committee assignments.</w:t>
                            </w:r>
                          </w:p>
                          <w:p w:rsidR="00D75548" w:rsidRPr="0059101D" w:rsidRDefault="00D75548" w:rsidP="00B2776F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Paul moved to adjourn, Jenny seconded. </w:t>
                            </w:r>
                            <w:r w:rsidRPr="0059101D">
                              <w:rPr>
                                <w:rFonts w:ascii="Book Antiqua" w:hAnsi="Book Antiqua"/>
                                <w:b/>
                              </w:rPr>
                              <w:t>Meeting adjourned at 7:45pm.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6pt;margin-top:39.35pt;width:435.8pt;height:606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" stroked="f">
                <v:textbox>
                  <w:txbxContent>
                    <w:p w:rsidR="00B2776F" w:rsidRPr="00B2776F" w:rsidRDefault="00B2776F" w:rsidP="00B2776F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CE6DE7">
                        <w:rPr>
                          <w:rFonts w:ascii="Book Antiqua" w:hAnsi="Book Antiqua"/>
                        </w:rPr>
                        <w:t>New: 10k for fundraising. 10k for communications. 2k for lobbying. 10k for weatherization issues.</w:t>
                      </w:r>
                      <w:r w:rsidRPr="00B2776F">
                        <w:rPr>
                          <w:rFonts w:ascii="Book Antiqua" w:hAnsi="Book Antiqua"/>
                        </w:rPr>
                        <w:t xml:space="preserve"> Budget will show deficit of 329k now, 119k from FY21 will be visible in budget in FY22.</w:t>
                      </w:r>
                    </w:p>
                    <w:p w:rsidR="00B2776F" w:rsidRPr="00B2776F" w:rsidRDefault="00B2776F" w:rsidP="00B2776F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2776F">
                        <w:rPr>
                          <w:rFonts w:ascii="Book Antiqua" w:hAnsi="Book Antiqua"/>
                        </w:rPr>
                        <w:t>Paul moved to adopt budget for FY22, Jackie seconded. Budget was adopted.</w:t>
                      </w:r>
                    </w:p>
                    <w:p w:rsidR="00B2776F" w:rsidRDefault="00B2776F">
                      <w:pPr>
                        <w:rPr>
                          <w:rFonts w:ascii="Book Antiqua" w:hAnsi="Book Antiqua"/>
                        </w:rPr>
                      </w:pPr>
                      <w:r w:rsidRPr="0059101D">
                        <w:rPr>
                          <w:rFonts w:ascii="Book Antiqua" w:hAnsi="Book Antiqua"/>
                          <w:b/>
                        </w:rPr>
                        <w:t>Patricia expressed gratitude</w:t>
                      </w:r>
                      <w:r>
                        <w:rPr>
                          <w:rFonts w:ascii="Book Antiqua" w:hAnsi="Book Antiqua"/>
                        </w:rPr>
                        <w:t xml:space="preserve"> for the finance team, especially Dale, as well as Rilwan, as ED. She also encouraged the Board to as questions about the FY22 budget.</w:t>
                      </w:r>
                    </w:p>
                    <w:p w:rsidR="00B2776F" w:rsidRDefault="00B2776F" w:rsidP="00B2776F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Paul asked about how much Providence was receiving for the CARES Act. Rilwan responded that it might be 3 billion. Paul wondered whether CAPP might get some portion of this.</w:t>
                      </w:r>
                    </w:p>
                    <w:p w:rsidR="00B2776F" w:rsidRDefault="00B2776F" w:rsidP="00B2776F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Ana spoke about the importance of the E</w:t>
                      </w:r>
                      <w:r w:rsidR="0059101D">
                        <w:rPr>
                          <w:rFonts w:ascii="Book Antiqua" w:hAnsi="Book Antiqua"/>
                        </w:rPr>
                        <w:t xml:space="preserve">xecutive </w:t>
                      </w:r>
                      <w:r>
                        <w:rPr>
                          <w:rFonts w:ascii="Book Antiqua" w:hAnsi="Book Antiqua"/>
                        </w:rPr>
                        <w:t>D</w:t>
                      </w:r>
                      <w:r w:rsidR="0059101D">
                        <w:rPr>
                          <w:rFonts w:ascii="Book Antiqua" w:hAnsi="Book Antiqua"/>
                        </w:rPr>
                        <w:t>irector</w:t>
                      </w:r>
                      <w:r>
                        <w:rPr>
                          <w:rFonts w:ascii="Book Antiqua" w:hAnsi="Book Antiqua"/>
                        </w:rPr>
                        <w:t>’s title, Rilwan explained that there is a shift from Executive Director to President &amp; CEO happening in the other CAPP agencies. It’s clear</w:t>
                      </w:r>
                      <w:r w:rsidR="0059101D">
                        <w:rPr>
                          <w:rFonts w:ascii="Book Antiqua" w:hAnsi="Book Antiqua"/>
                        </w:rPr>
                        <w:t>er</w:t>
                      </w:r>
                      <w:r>
                        <w:rPr>
                          <w:rFonts w:ascii="Book Antiqua" w:hAnsi="Book Antiqua"/>
                        </w:rPr>
                        <w:t xml:space="preserve"> what a president’s role is at an organization, the positionality is </w:t>
                      </w:r>
                      <w:r w:rsidR="0059101D">
                        <w:rPr>
                          <w:rFonts w:ascii="Book Antiqua" w:hAnsi="Book Antiqua"/>
                        </w:rPr>
                        <w:t>clearer</w:t>
                      </w:r>
                      <w:r>
                        <w:rPr>
                          <w:rFonts w:ascii="Book Antiqua" w:hAnsi="Book Antiqua"/>
                        </w:rPr>
                        <w:t xml:space="preserve">, and it would be a good way to start off FY22. </w:t>
                      </w:r>
                    </w:p>
                    <w:p w:rsidR="00B2776F" w:rsidRP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2776F">
                        <w:rPr>
                          <w:rFonts w:ascii="Book Antiqua" w:hAnsi="Book Antiqua"/>
                        </w:rPr>
                        <w:t xml:space="preserve">Paul moved </w:t>
                      </w:r>
                      <w:r w:rsidRPr="0059101D">
                        <w:rPr>
                          <w:rFonts w:ascii="Book Antiqua" w:hAnsi="Book Antiqua"/>
                          <w:b/>
                        </w:rPr>
                        <w:t>to change the title of Executive Director to President and CEO</w:t>
                      </w:r>
                      <w:r w:rsidRPr="00B2776F">
                        <w:rPr>
                          <w:rFonts w:ascii="Book Antiqua" w:hAnsi="Book Antiqua"/>
                        </w:rPr>
                        <w:t>, effective FY22. Jenny and Ana seconded, the motion passed.</w:t>
                      </w:r>
                    </w:p>
                    <w:p w:rsidR="00B2776F" w:rsidRPr="00D75548" w:rsidRDefault="00B2776F" w:rsidP="00B2776F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D75548">
                        <w:rPr>
                          <w:rFonts w:ascii="Book Antiqua" w:hAnsi="Book Antiqua"/>
                          <w:b/>
                        </w:rPr>
                        <w:t>Executive Director Report</w:t>
                      </w:r>
                    </w:p>
                    <w:p w:rsid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Working on acquiring building (807 Broad St)</w:t>
                      </w:r>
                    </w:p>
                    <w:p w:rsid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Navigating COVID, wearing masks in common spaces, vaccinated individuals can unmask in private spaces</w:t>
                      </w:r>
                    </w:p>
                    <w:p w:rsid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Concerns around childcare, weatherization program, food pantry staying open</w:t>
                      </w:r>
                    </w:p>
                    <w:p w:rsid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Possibly get air filters from Patricia, we have enough PPE and other cleaning measures</w:t>
                      </w:r>
                    </w:p>
                    <w:p w:rsid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Insurance will begin not covering COVID care for those who are unvaccinated, but we cannot force people to vaccinate</w:t>
                      </w:r>
                    </w:p>
                    <w:p w:rsid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Now working on stretch goal since we reached 100k</w:t>
                      </w:r>
                    </w:p>
                    <w:p w:rsidR="00B2776F" w:rsidRDefault="00B2776F" w:rsidP="00B27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The board did not make their goal, Paul moved to lower goal for FY22 to 5k from 10k, Thomas seconded. Motion passed.</w:t>
                      </w:r>
                    </w:p>
                    <w:p w:rsidR="00B2776F" w:rsidRDefault="00B2776F" w:rsidP="00B2776F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A survey will go out to determine whether the annual meeting will be in person or virtual. Board members can reach out to Rilwan about </w:t>
                      </w:r>
                      <w:r w:rsidR="00D75548">
                        <w:rPr>
                          <w:rFonts w:ascii="Book Antiqua" w:hAnsi="Book Antiqua"/>
                        </w:rPr>
                        <w:t>committee assignments.</w:t>
                      </w:r>
                    </w:p>
                    <w:p w:rsidR="00D75548" w:rsidRPr="0059101D" w:rsidRDefault="00D75548" w:rsidP="00B2776F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Paul moved to adjourn, Jenny seconded. </w:t>
                      </w:r>
                      <w:r w:rsidRPr="0059101D">
                        <w:rPr>
                          <w:rFonts w:ascii="Book Antiqua" w:hAnsi="Book Antiqua"/>
                          <w:b/>
                        </w:rPr>
                        <w:t>Meeting adjourned at 7:45pm.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p w:rsidR="00B2776F" w:rsidRDefault="00B2776F"/>
    <w:sectPr w:rsidR="00B27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6F" w:rsidRDefault="00B2776F" w:rsidP="00B2776F">
      <w:pPr>
        <w:spacing w:after="0" w:line="240" w:lineRule="auto"/>
      </w:pPr>
      <w:r>
        <w:separator/>
      </w:r>
    </w:p>
  </w:endnote>
  <w:endnote w:type="continuationSeparator" w:id="0">
    <w:p w:rsidR="00B2776F" w:rsidRDefault="00B2776F" w:rsidP="00B2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6F" w:rsidRDefault="00B2776F" w:rsidP="00B2776F">
      <w:pPr>
        <w:spacing w:after="0" w:line="240" w:lineRule="auto"/>
      </w:pPr>
      <w:r>
        <w:separator/>
      </w:r>
    </w:p>
  </w:footnote>
  <w:footnote w:type="continuationSeparator" w:id="0">
    <w:p w:rsidR="00B2776F" w:rsidRDefault="00B2776F" w:rsidP="00B2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6F" w:rsidRDefault="00B2776F" w:rsidP="00B2776F">
    <w:pPr>
      <w:pStyle w:val="Header"/>
      <w:framePr w:w="4647" w:wrap="around" w:vAnchor="page" w:hAnchor="page" w:x="328" w:y="403"/>
    </w:pPr>
    <w:r>
      <w:rPr>
        <w:noProof/>
      </w:rPr>
      <w:drawing>
        <wp:inline distT="0" distB="0" distL="0" distR="0" wp14:anchorId="29AA6398" wp14:editId="08BB7DB0">
          <wp:extent cx="2686050" cy="737229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P_logo_horiz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100" cy="74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76F" w:rsidRDefault="00B2776F" w:rsidP="00B2776F">
    <w:pPr>
      <w:pStyle w:val="Header"/>
      <w:framePr w:w="4647" w:wrap="around" w:vAnchor="page" w:hAnchor="page" w:x="328" w:y="403"/>
    </w:pPr>
  </w:p>
  <w:p w:rsidR="00B2776F" w:rsidRPr="003F14B5" w:rsidRDefault="00B2776F" w:rsidP="00B2776F">
    <w:pPr>
      <w:pStyle w:val="Header"/>
      <w:framePr w:w="4647" w:wrap="around" w:vAnchor="page" w:hAnchor="page" w:x="328" w:y="403"/>
      <w:rPr>
        <w:rFonts w:ascii="Bell MT" w:hAnsi="Bell MT"/>
        <w:b/>
        <w:i/>
        <w:sz w:val="18"/>
        <w:u w:val="single"/>
      </w:rPr>
    </w:pPr>
    <w:r w:rsidRPr="003F14B5">
      <w:rPr>
        <w:rFonts w:ascii="Bell MT" w:hAnsi="Bell MT"/>
        <w:b/>
        <w:i/>
        <w:sz w:val="18"/>
        <w:u w:val="single"/>
      </w:rPr>
      <w:t xml:space="preserve">Board Officers  </w:t>
    </w:r>
  </w:p>
  <w:p w:rsidR="00B2776F" w:rsidRPr="00E0550B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0"/>
      </w:rPr>
    </w:pPr>
  </w:p>
  <w:p w:rsidR="00B2776F" w:rsidRPr="00E0550B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 w:rsidRPr="00E0550B">
      <w:rPr>
        <w:rFonts w:ascii="Bell MT" w:hAnsi="Bell MT"/>
        <w:i/>
        <w:sz w:val="18"/>
      </w:rPr>
      <w:t>Patricia LaSalle</w:t>
    </w:r>
  </w:p>
  <w:p w:rsidR="00B2776F" w:rsidRPr="003F14B5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6"/>
      </w:rPr>
    </w:pPr>
    <w:r w:rsidRPr="003F14B5">
      <w:rPr>
        <w:rFonts w:ascii="Bell MT" w:hAnsi="Bell MT"/>
        <w:i/>
        <w:sz w:val="16"/>
      </w:rPr>
      <w:t>President</w:t>
    </w:r>
  </w:p>
  <w:p w:rsidR="00B2776F" w:rsidRPr="0040472A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2"/>
      </w:rPr>
    </w:pPr>
  </w:p>
  <w:p w:rsidR="00B2776F" w:rsidRPr="00E0550B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 w:rsidRPr="00E0550B">
      <w:rPr>
        <w:rFonts w:ascii="Bell MT" w:hAnsi="Bell MT"/>
        <w:i/>
        <w:sz w:val="18"/>
      </w:rPr>
      <w:t xml:space="preserve">Ana Maria </w:t>
    </w:r>
    <w:proofErr w:type="spellStart"/>
    <w:r w:rsidRPr="00E0550B">
      <w:rPr>
        <w:rFonts w:ascii="Bell MT" w:hAnsi="Bell MT"/>
        <w:i/>
        <w:sz w:val="18"/>
      </w:rPr>
      <w:t>Urena</w:t>
    </w:r>
    <w:proofErr w:type="spellEnd"/>
  </w:p>
  <w:p w:rsidR="00B2776F" w:rsidRPr="00E0550B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 w:rsidRPr="003F14B5">
      <w:rPr>
        <w:rFonts w:ascii="Bell MT" w:hAnsi="Bell MT"/>
        <w:i/>
        <w:sz w:val="16"/>
      </w:rPr>
      <w:t>Vice President</w:t>
    </w:r>
  </w:p>
  <w:p w:rsidR="00B2776F" w:rsidRPr="0040472A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2"/>
      </w:rPr>
    </w:pPr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 w:rsidRPr="00E0550B">
      <w:rPr>
        <w:rFonts w:ascii="Bell MT" w:hAnsi="Bell MT"/>
        <w:i/>
        <w:sz w:val="18"/>
      </w:rPr>
      <w:t xml:space="preserve">Phareth </w:t>
    </w:r>
    <w:proofErr w:type="spellStart"/>
    <w:r w:rsidRPr="00E0550B">
      <w:rPr>
        <w:rFonts w:ascii="Bell MT" w:hAnsi="Bell MT"/>
        <w:i/>
        <w:sz w:val="18"/>
      </w:rPr>
      <w:t>Theul</w:t>
    </w:r>
    <w:proofErr w:type="spellEnd"/>
  </w:p>
  <w:p w:rsidR="00B2776F" w:rsidRPr="003F14B5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6"/>
      </w:rPr>
    </w:pPr>
    <w:r w:rsidRPr="003F14B5">
      <w:rPr>
        <w:rFonts w:ascii="Bell MT" w:hAnsi="Bell MT"/>
        <w:i/>
        <w:sz w:val="16"/>
      </w:rPr>
      <w:t>Treasurer</w:t>
    </w:r>
  </w:p>
  <w:p w:rsidR="00B2776F" w:rsidRPr="0040472A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0"/>
      </w:rPr>
    </w:pPr>
  </w:p>
  <w:p w:rsidR="00B2776F" w:rsidRPr="003F14B5" w:rsidRDefault="00B2776F" w:rsidP="00B2776F">
    <w:pPr>
      <w:pStyle w:val="Header"/>
      <w:framePr w:w="4647" w:wrap="around" w:vAnchor="page" w:hAnchor="page" w:x="328" w:y="403"/>
      <w:rPr>
        <w:rFonts w:ascii="Bell MT" w:hAnsi="Bell MT"/>
        <w:b/>
        <w:i/>
        <w:sz w:val="18"/>
        <w:u w:val="single"/>
      </w:rPr>
    </w:pPr>
    <w:r w:rsidRPr="003F14B5">
      <w:rPr>
        <w:rFonts w:ascii="Bell MT" w:hAnsi="Bell MT"/>
        <w:b/>
        <w:i/>
        <w:sz w:val="18"/>
        <w:u w:val="single"/>
      </w:rPr>
      <w:t>Board Members</w:t>
    </w:r>
  </w:p>
  <w:p w:rsidR="00B2776F" w:rsidRPr="00E0550B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0"/>
      </w:rPr>
    </w:pPr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>Tarshire Battle</w:t>
    </w:r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 xml:space="preserve">Koren </w:t>
    </w:r>
    <w:proofErr w:type="spellStart"/>
    <w:r>
      <w:rPr>
        <w:rFonts w:ascii="Bell MT" w:hAnsi="Bell MT"/>
        <w:i/>
        <w:sz w:val="18"/>
      </w:rPr>
      <w:t>Carbuccia</w:t>
    </w:r>
    <w:proofErr w:type="spellEnd"/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>Kelly Carto</w:t>
    </w:r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 xml:space="preserve">Thomas </w:t>
    </w:r>
    <w:proofErr w:type="spellStart"/>
    <w:r>
      <w:rPr>
        <w:rFonts w:ascii="Bell MT" w:hAnsi="Bell MT"/>
        <w:i/>
        <w:sz w:val="18"/>
      </w:rPr>
      <w:t>Dedah</w:t>
    </w:r>
    <w:proofErr w:type="spellEnd"/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>Jenny Garcia</w:t>
    </w:r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>Jackie Jackson</w:t>
    </w:r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>Paul MacDonald</w:t>
    </w:r>
  </w:p>
  <w:p w:rsid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 xml:space="preserve">LeAnn </w:t>
    </w:r>
    <w:proofErr w:type="spellStart"/>
    <w:r>
      <w:rPr>
        <w:rFonts w:ascii="Bell MT" w:hAnsi="Bell MT"/>
        <w:i/>
        <w:sz w:val="18"/>
      </w:rPr>
      <w:t>Raposo</w:t>
    </w:r>
    <w:proofErr w:type="spellEnd"/>
  </w:p>
  <w:p w:rsidR="00B2776F" w:rsidRPr="0040472A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0"/>
      </w:rPr>
    </w:pPr>
  </w:p>
  <w:p w:rsidR="00B2776F" w:rsidRPr="003F14B5" w:rsidRDefault="00B2776F" w:rsidP="00B2776F">
    <w:pPr>
      <w:pStyle w:val="Header"/>
      <w:framePr w:w="4647" w:wrap="around" w:vAnchor="page" w:hAnchor="page" w:x="328" w:y="403"/>
      <w:rPr>
        <w:rFonts w:ascii="Bell MT" w:hAnsi="Bell MT"/>
        <w:b/>
        <w:i/>
        <w:sz w:val="18"/>
        <w:u w:val="single"/>
      </w:rPr>
    </w:pPr>
    <w:r w:rsidRPr="003F14B5">
      <w:rPr>
        <w:rFonts w:ascii="Bell MT" w:hAnsi="Bell MT"/>
        <w:b/>
        <w:i/>
        <w:sz w:val="18"/>
        <w:u w:val="single"/>
      </w:rPr>
      <w:t>Executive Director</w:t>
    </w:r>
  </w:p>
  <w:p w:rsidR="00B2776F" w:rsidRPr="003F14B5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8"/>
        <w:u w:val="single"/>
      </w:rPr>
    </w:pPr>
  </w:p>
  <w:p w:rsidR="00B2776F" w:rsidRPr="00B2776F" w:rsidRDefault="00B2776F" w:rsidP="00B2776F">
    <w:pPr>
      <w:pStyle w:val="Header"/>
      <w:framePr w:w="4647" w:wrap="around" w:vAnchor="page" w:hAnchor="page" w:x="328" w:y="403"/>
      <w:rPr>
        <w:rFonts w:ascii="Bell MT" w:hAnsi="Bell MT"/>
        <w:i/>
        <w:sz w:val="18"/>
      </w:rPr>
    </w:pPr>
    <w:r>
      <w:rPr>
        <w:rFonts w:ascii="Bell MT" w:hAnsi="Bell MT"/>
        <w:i/>
        <w:sz w:val="18"/>
      </w:rPr>
      <w:t>Rilwan Feyisitan, Jr.</w:t>
    </w:r>
  </w:p>
  <w:p w:rsidR="00B2776F" w:rsidRDefault="00B27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45D0"/>
    <w:multiLevelType w:val="hybridMultilevel"/>
    <w:tmpl w:val="E3C463D4"/>
    <w:lvl w:ilvl="0" w:tplc="CD664F2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6F"/>
    <w:rsid w:val="001B5EE6"/>
    <w:rsid w:val="0059101D"/>
    <w:rsid w:val="00B2776F"/>
    <w:rsid w:val="00D7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C6B0"/>
  <w15:chartTrackingRefBased/>
  <w15:docId w15:val="{6B25D412-10BD-498C-96C7-F43DC6A5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76F"/>
  </w:style>
  <w:style w:type="paragraph" w:styleId="Footer">
    <w:name w:val="footer"/>
    <w:basedOn w:val="Normal"/>
    <w:link w:val="FooterChar"/>
    <w:uiPriority w:val="99"/>
    <w:unhideWhenUsed/>
    <w:rsid w:val="00B2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76F"/>
  </w:style>
  <w:style w:type="paragraph" w:styleId="ListParagraph">
    <w:name w:val="List Paragraph"/>
    <w:basedOn w:val="Normal"/>
    <w:uiPriority w:val="34"/>
    <w:qFormat/>
    <w:rsid w:val="00B2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Cheung</dc:creator>
  <cp:keywords/>
  <dc:description/>
  <cp:lastModifiedBy>Claire Cheung</cp:lastModifiedBy>
  <cp:revision>2</cp:revision>
  <dcterms:created xsi:type="dcterms:W3CDTF">2021-09-09T15:03:00Z</dcterms:created>
  <dcterms:modified xsi:type="dcterms:W3CDTF">2021-09-09T20:43:00Z</dcterms:modified>
</cp:coreProperties>
</file>